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40"/>
      </w:tblGrid>
      <w:tr w:rsidR="003301E0" w:rsidRPr="00B95376" w:rsidTr="003301E0">
        <w:trPr>
          <w:trHeight w:val="1690"/>
        </w:trPr>
        <w:tc>
          <w:tcPr>
            <w:tcW w:w="4962" w:type="dxa"/>
          </w:tcPr>
          <w:p w:rsidR="003301E0" w:rsidRPr="00B95376" w:rsidRDefault="003301E0" w:rsidP="00F43B0A">
            <w:pPr>
              <w:rPr>
                <w:sz w:val="14"/>
                <w:szCs w:val="14"/>
              </w:rPr>
            </w:pPr>
            <w:r w:rsidRPr="004E1164">
              <w:rPr>
                <w:noProof/>
                <w:lang w:eastAsia="ru-RU"/>
              </w:rPr>
              <w:drawing>
                <wp:inline distT="0" distB="0" distL="0" distR="0" wp14:anchorId="1802DAD2" wp14:editId="4091609D">
                  <wp:extent cx="2474739" cy="308033"/>
                  <wp:effectExtent l="0" t="0" r="0" b="0"/>
                  <wp:docPr id="2" name="Рисунок 1" descr="CE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ET-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816" cy="32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3301E0" w:rsidRPr="00F849F5" w:rsidRDefault="003301E0" w:rsidP="00F43B0A">
            <w:pPr>
              <w:jc w:val="right"/>
              <w:rPr>
                <w:b/>
                <w:sz w:val="16"/>
                <w:szCs w:val="14"/>
              </w:rPr>
            </w:pPr>
            <w:r w:rsidRPr="00F849F5">
              <w:rPr>
                <w:b/>
                <w:sz w:val="16"/>
                <w:szCs w:val="14"/>
              </w:rPr>
              <w:t>Общество с ограниченной ответственностью «СЕТ Групп Рус»</w:t>
            </w:r>
          </w:p>
          <w:p w:rsidR="003301E0" w:rsidRPr="00185E2C" w:rsidRDefault="0013141A" w:rsidP="0013141A">
            <w:pPr>
              <w:jc w:val="right"/>
              <w:rPr>
                <w:sz w:val="16"/>
                <w:szCs w:val="14"/>
              </w:rPr>
            </w:pPr>
            <w:r w:rsidRPr="0013141A">
              <w:rPr>
                <w:sz w:val="16"/>
                <w:szCs w:val="14"/>
              </w:rPr>
              <w:t>111397, г. Москва, проспект Зеленый, дом 20, Э12, П1, Ч.К.4</w:t>
            </w:r>
          </w:p>
          <w:p w:rsidR="003301E0" w:rsidRPr="00F849F5" w:rsidRDefault="003301E0" w:rsidP="00F43B0A">
            <w:pPr>
              <w:jc w:val="right"/>
              <w:rPr>
                <w:sz w:val="16"/>
                <w:szCs w:val="14"/>
              </w:rPr>
            </w:pPr>
            <w:r w:rsidRPr="00F849F5">
              <w:rPr>
                <w:sz w:val="16"/>
                <w:szCs w:val="14"/>
              </w:rPr>
              <w:t>ИНН 7720368129 КПП 772001001</w:t>
            </w:r>
          </w:p>
          <w:p w:rsidR="003301E0" w:rsidRPr="00F849F5" w:rsidRDefault="003301E0" w:rsidP="00F43B0A">
            <w:pPr>
              <w:jc w:val="right"/>
              <w:rPr>
                <w:sz w:val="16"/>
                <w:szCs w:val="14"/>
              </w:rPr>
            </w:pPr>
            <w:r w:rsidRPr="00F849F5">
              <w:rPr>
                <w:sz w:val="16"/>
                <w:szCs w:val="14"/>
              </w:rPr>
              <w:t xml:space="preserve">р/с </w:t>
            </w:r>
            <w:r w:rsidRPr="00F849F5">
              <w:rPr>
                <w:rFonts w:eastAsia="Calibri" w:cs="Times New Roman"/>
                <w:color w:val="000000"/>
                <w:sz w:val="16"/>
                <w:szCs w:val="14"/>
                <w:shd w:val="clear" w:color="auto" w:fill="FCFCFC"/>
              </w:rPr>
              <w:t xml:space="preserve">40702810201300012262, в </w:t>
            </w:r>
            <w:r w:rsidRPr="00F849F5">
              <w:rPr>
                <w:sz w:val="16"/>
                <w:szCs w:val="14"/>
              </w:rPr>
              <w:t>АО «АЛЬФА-БАНК»,</w:t>
            </w:r>
          </w:p>
          <w:p w:rsidR="003301E0" w:rsidRPr="00F849F5" w:rsidRDefault="003301E0" w:rsidP="00F43B0A">
            <w:pPr>
              <w:jc w:val="right"/>
              <w:rPr>
                <w:sz w:val="16"/>
                <w:szCs w:val="14"/>
              </w:rPr>
            </w:pPr>
            <w:r w:rsidRPr="00F849F5">
              <w:rPr>
                <w:sz w:val="16"/>
                <w:szCs w:val="14"/>
              </w:rPr>
              <w:t>БИК 044525593, К/С 30101810200000000593</w:t>
            </w:r>
          </w:p>
          <w:p w:rsidR="003301E0" w:rsidRPr="00F849F5" w:rsidRDefault="003301E0" w:rsidP="00F43B0A">
            <w:pPr>
              <w:jc w:val="right"/>
              <w:rPr>
                <w:sz w:val="16"/>
                <w:szCs w:val="14"/>
              </w:rPr>
            </w:pPr>
            <w:r w:rsidRPr="00F849F5">
              <w:rPr>
                <w:sz w:val="16"/>
                <w:szCs w:val="14"/>
              </w:rPr>
              <w:t xml:space="preserve">Тел.: </w:t>
            </w:r>
            <w:r w:rsidRPr="00F849F5">
              <w:rPr>
                <w:b/>
                <w:sz w:val="16"/>
                <w:szCs w:val="14"/>
              </w:rPr>
              <w:t>+7 (495) 150-46-79</w:t>
            </w:r>
          </w:p>
          <w:p w:rsidR="003301E0" w:rsidRPr="00F849F5" w:rsidRDefault="009C49DA" w:rsidP="00F43B0A">
            <w:pPr>
              <w:jc w:val="right"/>
              <w:rPr>
                <w:sz w:val="16"/>
                <w:szCs w:val="14"/>
              </w:rPr>
            </w:pPr>
            <w:hyperlink r:id="rId6" w:history="1">
              <w:r w:rsidR="003301E0" w:rsidRPr="00F849F5">
                <w:rPr>
                  <w:sz w:val="16"/>
                  <w:szCs w:val="14"/>
                </w:rPr>
                <w:t>connect@cetgroupco.ru</w:t>
              </w:r>
            </w:hyperlink>
          </w:p>
          <w:p w:rsidR="003301E0" w:rsidRPr="00B95376" w:rsidRDefault="003301E0" w:rsidP="001D7102">
            <w:pPr>
              <w:jc w:val="right"/>
              <w:rPr>
                <w:sz w:val="14"/>
                <w:szCs w:val="14"/>
              </w:rPr>
            </w:pPr>
            <w:r w:rsidRPr="00F849F5">
              <w:rPr>
                <w:b/>
                <w:sz w:val="16"/>
                <w:szCs w:val="14"/>
                <w:u w:val="single"/>
              </w:rPr>
              <w:t>www.cetgroupco.ru</w:t>
            </w:r>
          </w:p>
        </w:tc>
      </w:tr>
    </w:tbl>
    <w:p w:rsidR="003301E0" w:rsidRDefault="003301E0" w:rsidP="003301E0">
      <w:pPr>
        <w:pBdr>
          <w:bottom w:val="single" w:sz="12" w:space="0" w:color="auto"/>
        </w:pBdr>
        <w:rPr>
          <w:sz w:val="14"/>
          <w:szCs w:val="14"/>
        </w:rPr>
      </w:pPr>
    </w:p>
    <w:p w:rsidR="007265D4" w:rsidRDefault="009C49DA"/>
    <w:p w:rsidR="007C1541" w:rsidRDefault="007C1541"/>
    <w:p w:rsidR="0031347B" w:rsidRDefault="0031347B" w:rsidP="0031347B">
      <w:r>
        <w:t xml:space="preserve">Гарантия на продукцию СЕТ предоставляется производителем </w:t>
      </w:r>
    </w:p>
    <w:p w:rsidR="0031347B" w:rsidRDefault="0031347B" w:rsidP="0031347B">
      <w:r>
        <w:t>Схема процедуры гарантийного обслуживания по продукции СЕТ</w:t>
      </w:r>
    </w:p>
    <w:p w:rsidR="0031347B" w:rsidRDefault="0031347B" w:rsidP="0031347B"/>
    <w:p w:rsidR="0031347B" w:rsidRDefault="0031347B" w:rsidP="0031347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Покупатель при возникновении случая брака обращается к производителю на сайт техподдержки, где заполняет рекламацию*. Адрес сайта техподдержки: </w:t>
      </w:r>
      <w:hyperlink r:id="rId7" w:history="1">
        <w:r>
          <w:rPr>
            <w:rStyle w:val="a6"/>
            <w:rFonts w:eastAsia="Times New Roman"/>
          </w:rPr>
          <w:t>https://cet.freshdesk.com/ru-RU/support/home</w:t>
        </w:r>
      </w:hyperlink>
      <w:r>
        <w:rPr>
          <w:rFonts w:eastAsia="Times New Roman"/>
        </w:rPr>
        <w:t xml:space="preserve">  ( необходима регистрация).</w:t>
      </w:r>
    </w:p>
    <w:p w:rsidR="0031347B" w:rsidRDefault="0031347B" w:rsidP="0031347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>В случае подтверждения гарантийного случая, Товар на замену напрямую отправляется покупателю за счет СЕТ Групп РУС.</w:t>
      </w:r>
    </w:p>
    <w:p w:rsidR="0031347B" w:rsidRDefault="0031347B" w:rsidP="0031347B">
      <w:pPr>
        <w:textAlignment w:val="baseline"/>
      </w:pPr>
    </w:p>
    <w:p w:rsidR="0031347B" w:rsidRDefault="0031347B" w:rsidP="0031347B">
      <w:pPr>
        <w:textAlignment w:val="baseline"/>
      </w:pPr>
    </w:p>
    <w:p w:rsidR="0031347B" w:rsidRDefault="0031347B" w:rsidP="0031347B">
      <w:pPr>
        <w:jc w:val="both"/>
        <w:textAlignment w:val="baseline"/>
      </w:pPr>
      <w:r>
        <w:t>Гарантия не распространяется:  </w:t>
      </w:r>
    </w:p>
    <w:p w:rsidR="0031347B" w:rsidRDefault="0031347B" w:rsidP="0031347B">
      <w:pPr>
        <w:ind w:left="645"/>
        <w:jc w:val="both"/>
        <w:textAlignment w:val="baseline"/>
      </w:pPr>
      <w:r>
        <w:t> </w:t>
      </w:r>
    </w:p>
    <w:p w:rsidR="0031347B" w:rsidRDefault="0031347B" w:rsidP="0031347B">
      <w:pPr>
        <w:numPr>
          <w:ilvl w:val="0"/>
          <w:numId w:val="2"/>
        </w:numPr>
        <w:spacing w:after="0" w:line="240" w:lineRule="auto"/>
        <w:ind w:left="285" w:firstLine="0"/>
        <w:jc w:val="both"/>
        <w:textAlignment w:val="baseline"/>
      </w:pPr>
      <w:r>
        <w:t>На дефекты, вызванные ненадлежащей транспортировкой Товара.  </w:t>
      </w:r>
    </w:p>
    <w:p w:rsidR="0031347B" w:rsidRDefault="0031347B" w:rsidP="0031347B">
      <w:pPr>
        <w:numPr>
          <w:ilvl w:val="0"/>
          <w:numId w:val="3"/>
        </w:numPr>
        <w:spacing w:after="0" w:line="240" w:lineRule="auto"/>
        <w:ind w:left="285" w:firstLine="0"/>
        <w:jc w:val="both"/>
        <w:textAlignment w:val="baseline"/>
      </w:pPr>
      <w:r>
        <w:t>На дефекты, вызванные ненадлежащим хранением Товара после его передачи Покупателю. </w:t>
      </w:r>
    </w:p>
    <w:p w:rsidR="0031347B" w:rsidRDefault="0031347B" w:rsidP="0031347B">
      <w:pPr>
        <w:numPr>
          <w:ilvl w:val="0"/>
          <w:numId w:val="3"/>
        </w:numPr>
        <w:spacing w:after="0" w:line="240" w:lineRule="auto"/>
        <w:ind w:left="285" w:firstLine="0"/>
        <w:jc w:val="both"/>
        <w:textAlignment w:val="baseline"/>
      </w:pPr>
      <w:r>
        <w:t>На ресурс деталей и расходных материалов, подверженных естественному износу или расходу в процессе их эксплуатации. </w:t>
      </w:r>
    </w:p>
    <w:p w:rsidR="0031347B" w:rsidRDefault="0031347B" w:rsidP="0031347B">
      <w:pPr>
        <w:numPr>
          <w:ilvl w:val="0"/>
          <w:numId w:val="3"/>
        </w:numPr>
        <w:spacing w:after="0" w:line="240" w:lineRule="auto"/>
        <w:ind w:left="285" w:firstLine="0"/>
        <w:jc w:val="both"/>
        <w:textAlignment w:val="baseline"/>
      </w:pPr>
      <w:r>
        <w:t>На проблемы функционирования оборудования, в котором используется Товар поставляемый Сет Групп Рус, в случае если эти проблемы можно решить регулировкой или обслуживанием оборудования, а также заменой других составляющих этого оборудования. </w:t>
      </w:r>
    </w:p>
    <w:p w:rsidR="0031347B" w:rsidRDefault="0031347B" w:rsidP="0031347B">
      <w:pPr>
        <w:numPr>
          <w:ilvl w:val="0"/>
          <w:numId w:val="3"/>
        </w:numPr>
        <w:spacing w:after="0" w:line="240" w:lineRule="auto"/>
        <w:ind w:left="285" w:firstLine="0"/>
        <w:jc w:val="both"/>
        <w:textAlignment w:val="baseline"/>
      </w:pPr>
      <w:r>
        <w:t>На проблемы, вызванные использованием Товара, поставляемого Сет Групп Рус не по своему целевому назначению, например, при установке в оборудование, не рекомендованное производителем. </w:t>
      </w:r>
    </w:p>
    <w:p w:rsidR="0031347B" w:rsidRDefault="0031347B" w:rsidP="0031347B">
      <w:pPr>
        <w:numPr>
          <w:ilvl w:val="0"/>
          <w:numId w:val="3"/>
        </w:numPr>
        <w:spacing w:after="0" w:line="240" w:lineRule="auto"/>
        <w:ind w:left="285" w:firstLine="0"/>
        <w:textAlignment w:val="baseline"/>
      </w:pPr>
      <w:r>
        <w:t>На дефекты, возникшие в связи с неправильной установкой, эксплуатацией с нарушением правил, небрежностью эксплуатации или случайным повреждением Товара. </w:t>
      </w:r>
    </w:p>
    <w:p w:rsidR="0031347B" w:rsidRDefault="0031347B" w:rsidP="0031347B">
      <w:pPr>
        <w:numPr>
          <w:ilvl w:val="0"/>
          <w:numId w:val="3"/>
        </w:numPr>
        <w:spacing w:after="0" w:line="240" w:lineRule="auto"/>
        <w:ind w:left="285" w:firstLine="0"/>
        <w:jc w:val="both"/>
        <w:textAlignment w:val="baseline"/>
      </w:pPr>
      <w:r>
        <w:t>На дефекты, которые не подтвердились при проведении экспертизы Товара в центре технической поддержки Сет Групп Рус.  </w:t>
      </w:r>
    </w:p>
    <w:p w:rsidR="0031347B" w:rsidRDefault="0031347B" w:rsidP="0031347B">
      <w:pPr>
        <w:rPr>
          <w:color w:val="1F497D"/>
        </w:rPr>
      </w:pPr>
    </w:p>
    <w:p w:rsidR="0031347B" w:rsidRDefault="0031347B" w:rsidP="0031347B">
      <w:r>
        <w:t>Срок гарантии 12 месяцев</w:t>
      </w:r>
    </w:p>
    <w:p w:rsidR="0031347B" w:rsidRDefault="0031347B" w:rsidP="0031347B">
      <w:pPr>
        <w:rPr>
          <w:color w:val="1F497D"/>
        </w:rPr>
      </w:pPr>
    </w:p>
    <w:p w:rsidR="0031347B" w:rsidRDefault="0031347B" w:rsidP="0031347B">
      <w:pPr>
        <w:textAlignment w:val="baseline"/>
        <w:rPr>
          <w:sz w:val="18"/>
          <w:szCs w:val="18"/>
        </w:rPr>
      </w:pPr>
      <w:r>
        <w:t>*</w:t>
      </w:r>
      <w:r>
        <w:rPr>
          <w:sz w:val="18"/>
          <w:szCs w:val="18"/>
        </w:rPr>
        <w:t>Принимая во внимание специфику Товара, поставляемого Сет Групп Рус (товар предназначен для использования специалистами, обладающими определенными знаниями и навыками), а так же тот факт, что на работу Товара, поставляемого Сет Групп Рус, оказывает значительное влияние факторы,  не связанные  с качеством Товара, Покупатель обязуется предоставлять дополнительную информацию, запрашиваемую Производителем,  при обработке заявленной претензии.</w:t>
      </w:r>
    </w:p>
    <w:p w:rsidR="00114199" w:rsidRDefault="00114199" w:rsidP="0031347B"/>
    <w:sectPr w:rsidR="00114199" w:rsidSect="003301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BDC"/>
    <w:multiLevelType w:val="multilevel"/>
    <w:tmpl w:val="875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9737AE"/>
    <w:multiLevelType w:val="hybridMultilevel"/>
    <w:tmpl w:val="2CE0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2075"/>
    <w:multiLevelType w:val="multilevel"/>
    <w:tmpl w:val="DA26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E0"/>
    <w:rsid w:val="00114199"/>
    <w:rsid w:val="0013141A"/>
    <w:rsid w:val="001D7102"/>
    <w:rsid w:val="002A5E89"/>
    <w:rsid w:val="0031347B"/>
    <w:rsid w:val="003301E0"/>
    <w:rsid w:val="005E5D14"/>
    <w:rsid w:val="007C1541"/>
    <w:rsid w:val="008A52B4"/>
    <w:rsid w:val="008E2A90"/>
    <w:rsid w:val="00A03B61"/>
    <w:rsid w:val="00E1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4112"/>
  <w15:chartTrackingRefBased/>
  <w15:docId w15:val="{4C763C36-7C61-42E4-AB79-EAAEA750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47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134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t.freshdesk.com/ru-RU/support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nect@cetgroupc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Chukomina</dc:creator>
  <cp:keywords/>
  <dc:description/>
  <cp:lastModifiedBy>Kristina Smolina</cp:lastModifiedBy>
  <cp:revision>5</cp:revision>
  <dcterms:created xsi:type="dcterms:W3CDTF">2017-11-27T11:52:00Z</dcterms:created>
  <dcterms:modified xsi:type="dcterms:W3CDTF">2018-12-06T14:36:00Z</dcterms:modified>
</cp:coreProperties>
</file>